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982" w14:textId="77777777" w:rsidR="007F3514" w:rsidRPr="00B12F98" w:rsidRDefault="007F3514" w:rsidP="007F3514">
      <w:p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   </w:t>
      </w:r>
    </w:p>
    <w:p w14:paraId="1AC897AF" w14:textId="5C7DC498" w:rsidR="007F3514" w:rsidRPr="00B12F98" w:rsidRDefault="007F3514" w:rsidP="007F3514">
      <w:pPr>
        <w:jc w:val="center"/>
        <w:rPr>
          <w:rFonts w:ascii="Klinic Slab Book" w:hAnsi="Klinic Slab Book"/>
          <w:b/>
          <w:bCs/>
          <w:sz w:val="32"/>
          <w:szCs w:val="32"/>
        </w:rPr>
      </w:pPr>
      <w:r w:rsidRPr="00B12F98">
        <w:rPr>
          <w:rFonts w:ascii="Klinic Slab Book" w:hAnsi="Klinic Slab Book"/>
          <w:b/>
          <w:bCs/>
          <w:sz w:val="32"/>
          <w:szCs w:val="32"/>
        </w:rPr>
        <w:t>Hall of Chapters Showcase</w:t>
      </w:r>
    </w:p>
    <w:p w14:paraId="1C6FCAE6" w14:textId="2ECECB2F" w:rsidR="007F3514" w:rsidRPr="00B12F98" w:rsidRDefault="007F3514" w:rsidP="007F3514">
      <w:pPr>
        <w:jc w:val="center"/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Saturday May </w:t>
      </w:r>
      <w:r w:rsidR="005B15A4">
        <w:rPr>
          <w:rFonts w:ascii="Klinic Slab Book" w:hAnsi="Klinic Slab Book"/>
        </w:rPr>
        <w:t>11</w:t>
      </w:r>
      <w:r w:rsidRPr="00B12F98">
        <w:rPr>
          <w:rFonts w:ascii="Klinic Slab Book" w:hAnsi="Klinic Slab Book"/>
        </w:rPr>
        <w:t xml:space="preserve">, </w:t>
      </w:r>
      <w:proofErr w:type="gramStart"/>
      <w:r w:rsidR="00EF7E50" w:rsidRPr="00B12F98">
        <w:rPr>
          <w:rFonts w:ascii="Klinic Slab Book" w:hAnsi="Klinic Slab Book"/>
        </w:rPr>
        <w:t>202</w:t>
      </w:r>
      <w:r w:rsidR="005B15A4">
        <w:rPr>
          <w:rFonts w:ascii="Klinic Slab Book" w:hAnsi="Klinic Slab Book"/>
        </w:rPr>
        <w:t>4</w:t>
      </w:r>
      <w:proofErr w:type="gramEnd"/>
      <w:r w:rsidRPr="00B12F98">
        <w:rPr>
          <w:rFonts w:ascii="Klinic Slab Book" w:hAnsi="Klinic Slab Book"/>
        </w:rPr>
        <w:t xml:space="preserve"> </w:t>
      </w:r>
      <w:r w:rsidR="00EF7E50">
        <w:rPr>
          <w:rFonts w:ascii="Klinic Slab Book" w:hAnsi="Klinic Slab Book"/>
        </w:rPr>
        <w:t xml:space="preserve">~ </w:t>
      </w:r>
      <w:r w:rsidRPr="00B12F98">
        <w:rPr>
          <w:rFonts w:ascii="Klinic Slab Book" w:hAnsi="Klinic Slab Book"/>
        </w:rPr>
        <w:t xml:space="preserve">9:00 a.m. – </w:t>
      </w:r>
      <w:r w:rsidR="005B15A4">
        <w:rPr>
          <w:rFonts w:ascii="Klinic Slab Book" w:hAnsi="Klinic Slab Book"/>
        </w:rPr>
        <w:t>12</w:t>
      </w:r>
      <w:r w:rsidRPr="00B12F98">
        <w:rPr>
          <w:rFonts w:ascii="Klinic Slab Book" w:hAnsi="Klinic Slab Book"/>
        </w:rPr>
        <w:t>:00 p.m.</w:t>
      </w:r>
    </w:p>
    <w:p w14:paraId="07C7A77C" w14:textId="48AA42EC" w:rsidR="007F3514" w:rsidRPr="00B12F98" w:rsidRDefault="00F91EB6" w:rsidP="007F3514">
      <w:pPr>
        <w:rPr>
          <w:rFonts w:ascii="Klinic Slab Book" w:hAnsi="Klinic Slab Book"/>
          <w:b/>
          <w:bCs/>
          <w:u w:val="single"/>
        </w:rPr>
      </w:pPr>
      <w:r>
        <w:rPr>
          <w:rFonts w:ascii="Klinic Slab Book" w:hAnsi="Klinic Slab Book"/>
          <w:b/>
          <w:bCs/>
          <w:u w:val="single"/>
        </w:rPr>
        <w:t>Showcase</w:t>
      </w:r>
      <w:r w:rsidR="007F3514" w:rsidRPr="00B12F98">
        <w:rPr>
          <w:rFonts w:ascii="Klinic Slab Book" w:hAnsi="Klinic Slab Book"/>
          <w:b/>
          <w:bCs/>
          <w:u w:val="single"/>
        </w:rPr>
        <w:t xml:space="preserve"> Purpose</w:t>
      </w:r>
    </w:p>
    <w:p w14:paraId="3252D81C" w14:textId="2F398A15" w:rsidR="00F91EB6" w:rsidRPr="00B12F98" w:rsidRDefault="007F3514" w:rsidP="007F3514">
      <w:p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Exhibits will promote one’s chapter through a creative, professional display, develop pride for members from that chapter, </w:t>
      </w:r>
      <w:r w:rsidR="00B12F98" w:rsidRPr="00B12F98">
        <w:rPr>
          <w:rFonts w:ascii="Klinic Slab Book" w:hAnsi="Klinic Slab Book"/>
        </w:rPr>
        <w:t xml:space="preserve">create an environment of idea sharing between members, </w:t>
      </w:r>
      <w:r w:rsidRPr="00B12F98">
        <w:rPr>
          <w:rFonts w:ascii="Klinic Slab Book" w:hAnsi="Klinic Slab Book"/>
        </w:rPr>
        <w:t>as well as introduce nonresidents to the traditions of other chapters and expose to all expo attendees Washington’s agricultural diversity.</w:t>
      </w:r>
    </w:p>
    <w:p w14:paraId="0D13D456" w14:textId="77777777" w:rsidR="007F3514" w:rsidRPr="00B12F98" w:rsidRDefault="007F3514" w:rsidP="007F3514">
      <w:pPr>
        <w:rPr>
          <w:rFonts w:ascii="Klinic Slab Book" w:hAnsi="Klinic Slab Book"/>
        </w:rPr>
      </w:pPr>
    </w:p>
    <w:p w14:paraId="4CC5A37C" w14:textId="77777777" w:rsidR="007F3514" w:rsidRPr="00B12F98" w:rsidRDefault="007F3514" w:rsidP="007F3514">
      <w:p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>Some examples of what the exhibits might be designed to portray include:</w:t>
      </w:r>
    </w:p>
    <w:p w14:paraId="551DA762" w14:textId="35170457" w:rsidR="007F3514" w:rsidRPr="00B12F98" w:rsidRDefault="007F3514" w:rsidP="007F3514">
      <w:pPr>
        <w:pStyle w:val="ListParagraph"/>
        <w:numPr>
          <w:ilvl w:val="0"/>
          <w:numId w:val="4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The range of SAE projects underway by chapter members; CDEs the chapter participates in; specific activities/events that are unique to the </w:t>
      </w:r>
      <w:proofErr w:type="gramStart"/>
      <w:r w:rsidRPr="00B12F98">
        <w:rPr>
          <w:rFonts w:ascii="Klinic Slab Book" w:hAnsi="Klinic Slab Book"/>
        </w:rPr>
        <w:t>chapter;</w:t>
      </w:r>
      <w:proofErr w:type="gramEnd"/>
    </w:p>
    <w:p w14:paraId="6DAB448C" w14:textId="2A3A35B7" w:rsidR="007F3514" w:rsidRPr="00B12F98" w:rsidRDefault="007F3514" w:rsidP="007F3514">
      <w:pPr>
        <w:pStyle w:val="ListParagraph"/>
        <w:numPr>
          <w:ilvl w:val="0"/>
          <w:numId w:val="4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The crops popular in the chapter’s local area; new innovations in the chapter and/or community related to agriculture; specialty foods or products native to the chapter’s </w:t>
      </w:r>
      <w:proofErr w:type="gramStart"/>
      <w:r w:rsidRPr="00B12F98">
        <w:rPr>
          <w:rFonts w:ascii="Klinic Slab Book" w:hAnsi="Klinic Slab Book"/>
        </w:rPr>
        <w:t>region;</w:t>
      </w:r>
      <w:proofErr w:type="gramEnd"/>
    </w:p>
    <w:p w14:paraId="5E71A8EB" w14:textId="1E2C9DA9" w:rsidR="007F3514" w:rsidRPr="00B12F98" w:rsidRDefault="007F3514" w:rsidP="007F3514">
      <w:pPr>
        <w:pStyle w:val="ListParagraph"/>
        <w:numPr>
          <w:ilvl w:val="0"/>
          <w:numId w:val="4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Environmental and conservation efforts in the chapter; community service efforts by the </w:t>
      </w:r>
      <w:proofErr w:type="gramStart"/>
      <w:r w:rsidRPr="00B12F98">
        <w:rPr>
          <w:rFonts w:ascii="Klinic Slab Book" w:hAnsi="Klinic Slab Book"/>
        </w:rPr>
        <w:t>chapter;</w:t>
      </w:r>
      <w:proofErr w:type="gramEnd"/>
    </w:p>
    <w:p w14:paraId="03880932" w14:textId="77777777" w:rsidR="00F91EB6" w:rsidRDefault="00F91EB6" w:rsidP="00F91EB6">
      <w:pPr>
        <w:rPr>
          <w:rFonts w:ascii="Klinic Slab Book" w:hAnsi="Klinic Slab Book"/>
        </w:rPr>
      </w:pPr>
    </w:p>
    <w:p w14:paraId="4D730E49" w14:textId="4E559D2B" w:rsidR="00F91EB6" w:rsidRPr="00F91EB6" w:rsidRDefault="00F91EB6" w:rsidP="00F91EB6">
      <w:pPr>
        <w:rPr>
          <w:rFonts w:ascii="Klinic Slab Book" w:hAnsi="Klinic Slab Book"/>
          <w:i/>
          <w:iCs/>
        </w:rPr>
      </w:pPr>
      <w:r w:rsidRPr="00F91EB6">
        <w:rPr>
          <w:rFonts w:ascii="Klinic Slab Book" w:hAnsi="Klinic Slab Book"/>
          <w:i/>
          <w:iCs/>
        </w:rPr>
        <w:t xml:space="preserve">The Hall of Chapters display WILL NOT be judged/scored. This is solely an opportunity for chapters to showcase their activities and ideas and share with other FFA members. </w:t>
      </w:r>
    </w:p>
    <w:p w14:paraId="3AC24DEB" w14:textId="77777777" w:rsidR="00B12F98" w:rsidRPr="00B12F98" w:rsidRDefault="00B12F98" w:rsidP="007F3514">
      <w:pPr>
        <w:rPr>
          <w:rFonts w:ascii="Klinic Slab Book" w:hAnsi="Klinic Slab Book"/>
          <w:b/>
          <w:bCs/>
          <w:u w:val="single"/>
        </w:rPr>
      </w:pPr>
    </w:p>
    <w:p w14:paraId="05BAC547" w14:textId="597A0FF0" w:rsidR="007F3514" w:rsidRPr="00B12F98" w:rsidRDefault="007F3514" w:rsidP="007F3514">
      <w:pPr>
        <w:rPr>
          <w:rFonts w:ascii="Klinic Slab Book" w:hAnsi="Klinic Slab Book"/>
          <w:b/>
          <w:bCs/>
          <w:u w:val="single"/>
        </w:rPr>
      </w:pPr>
      <w:r w:rsidRPr="00B12F98">
        <w:rPr>
          <w:rFonts w:ascii="Klinic Slab Book" w:hAnsi="Klinic Slab Book"/>
          <w:b/>
          <w:bCs/>
          <w:u w:val="single"/>
        </w:rPr>
        <w:t>Location, Space &amp; Equipment</w:t>
      </w:r>
    </w:p>
    <w:p w14:paraId="452591EF" w14:textId="641D426A" w:rsidR="00F91EB6" w:rsidRDefault="007F3514" w:rsidP="007F3514">
      <w:p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The location for this year’s Hall of Chapters exhibits will be </w:t>
      </w:r>
      <w:r w:rsidR="005B15A4">
        <w:rPr>
          <w:rFonts w:ascii="Klinic Slab Book" w:hAnsi="Klinic Slab Book"/>
        </w:rPr>
        <w:t>on the concourse of Beasley Coliseum</w:t>
      </w:r>
      <w:r w:rsidRPr="00B12F98">
        <w:rPr>
          <w:rFonts w:ascii="Klinic Slab Book" w:hAnsi="Klinic Slab Book"/>
        </w:rPr>
        <w:t>.  Booths will be assign</w:t>
      </w:r>
      <w:r w:rsidR="00F91EB6">
        <w:rPr>
          <w:rFonts w:ascii="Klinic Slab Book" w:hAnsi="Klinic Slab Book"/>
        </w:rPr>
        <w:t xml:space="preserve">ments will be made day of. </w:t>
      </w:r>
    </w:p>
    <w:p w14:paraId="6ABB8501" w14:textId="77777777" w:rsidR="00F91EB6" w:rsidRDefault="00F91EB6" w:rsidP="007F3514">
      <w:pPr>
        <w:rPr>
          <w:rFonts w:ascii="Klinic Slab Book" w:hAnsi="Klinic Slab Book"/>
        </w:rPr>
      </w:pPr>
    </w:p>
    <w:p w14:paraId="692EE02D" w14:textId="7548C13E" w:rsidR="007F3514" w:rsidRPr="00B12F98" w:rsidRDefault="00F91EB6" w:rsidP="007F3514">
      <w:pPr>
        <w:rPr>
          <w:rFonts w:ascii="Klinic Slab Book" w:hAnsi="Klinic Slab Book"/>
        </w:rPr>
      </w:pPr>
      <w:r>
        <w:rPr>
          <w:rFonts w:ascii="Klinic Slab Book" w:hAnsi="Klinic Slab Book"/>
        </w:rPr>
        <w:t xml:space="preserve">Due to spacing limitations, a maximum of 20 chapters will be allowed to participate </w:t>
      </w:r>
      <w:r w:rsidR="00FF5645">
        <w:rPr>
          <w:rFonts w:ascii="Klinic Slab Book" w:hAnsi="Klinic Slab Book"/>
        </w:rPr>
        <w:t>in</w:t>
      </w:r>
      <w:r>
        <w:rPr>
          <w:rFonts w:ascii="Klinic Slab Book" w:hAnsi="Klinic Slab Book"/>
        </w:rPr>
        <w:t xml:space="preserve"> </w:t>
      </w:r>
      <w:r w:rsidR="00FF5645">
        <w:rPr>
          <w:rFonts w:ascii="Klinic Slab Book" w:hAnsi="Klinic Slab Book"/>
        </w:rPr>
        <w:t>the</w:t>
      </w:r>
      <w:r>
        <w:rPr>
          <w:rFonts w:ascii="Klinic Slab Book" w:hAnsi="Klinic Slab Book"/>
        </w:rPr>
        <w:t xml:space="preserve"> showcase. Registration will be on a first come first served basis. </w:t>
      </w:r>
    </w:p>
    <w:p w14:paraId="5DBC31A9" w14:textId="77777777" w:rsidR="00F91EB6" w:rsidRDefault="00F91EB6" w:rsidP="007F3514">
      <w:pPr>
        <w:rPr>
          <w:rFonts w:ascii="Klinic Slab Book" w:hAnsi="Klinic Slab Book"/>
        </w:rPr>
      </w:pPr>
    </w:p>
    <w:p w14:paraId="465AFEB5" w14:textId="14D580D5" w:rsidR="007F3514" w:rsidRPr="00F91EB6" w:rsidRDefault="007F3514" w:rsidP="007F3514">
      <w:pPr>
        <w:rPr>
          <w:rFonts w:ascii="Klinic Slab Book" w:hAnsi="Klinic Slab Book"/>
          <w:b/>
          <w:bCs/>
          <w:u w:val="single"/>
        </w:rPr>
      </w:pPr>
      <w:r w:rsidRPr="00F91EB6">
        <w:rPr>
          <w:rFonts w:ascii="Klinic Slab Book" w:hAnsi="Klinic Slab Book"/>
          <w:b/>
          <w:bCs/>
          <w:u w:val="single"/>
        </w:rPr>
        <w:t>Guidelines</w:t>
      </w:r>
    </w:p>
    <w:p w14:paraId="2BEA2FDC" w14:textId="24F4BC24" w:rsidR="007F3514" w:rsidRPr="00B12F98" w:rsidRDefault="007F3514" w:rsidP="007F3514">
      <w:pPr>
        <w:pStyle w:val="ListParagraph"/>
        <w:numPr>
          <w:ilvl w:val="0"/>
          <w:numId w:val="2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>Exhibits must be original creations by the chapter and can be staffed by current chapter members (no more than 3 members recommended).</w:t>
      </w:r>
    </w:p>
    <w:p w14:paraId="2C019DE7" w14:textId="2008D51C" w:rsidR="007F3514" w:rsidRPr="00B12F98" w:rsidRDefault="007F3514" w:rsidP="007F3514">
      <w:pPr>
        <w:pStyle w:val="ListParagraph"/>
        <w:numPr>
          <w:ilvl w:val="0"/>
          <w:numId w:val="2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>Each chapter will be provided with a table (6 or 8 foot, depending on availability) for their display. There will not be access to a power source or extension cords. Please plan for self-sufficient power, if needed.</w:t>
      </w:r>
    </w:p>
    <w:p w14:paraId="4BC9C74D" w14:textId="77777777" w:rsidR="007F3514" w:rsidRPr="00B12F98" w:rsidRDefault="007F3514" w:rsidP="007F3514">
      <w:pPr>
        <w:pStyle w:val="ListParagraph"/>
        <w:numPr>
          <w:ilvl w:val="0"/>
          <w:numId w:val="2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All activities should be confined to the limits of the exhibit booth – approximately 8ft. x 8ft. Displays may not be placed in such a manner as to interfere with other exhibits. </w:t>
      </w:r>
    </w:p>
    <w:p w14:paraId="111B2E7D" w14:textId="052964B3" w:rsidR="007F3514" w:rsidRPr="00B12F98" w:rsidRDefault="007F3514" w:rsidP="007F3514">
      <w:pPr>
        <w:pStyle w:val="ListParagraph"/>
        <w:numPr>
          <w:ilvl w:val="0"/>
          <w:numId w:val="2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Signs and posters shall be confined to the booth and </w:t>
      </w:r>
      <w:r w:rsidR="00B12F98" w:rsidRPr="00B12F98">
        <w:rPr>
          <w:rFonts w:ascii="Klinic Slab Book" w:hAnsi="Klinic Slab Book"/>
        </w:rPr>
        <w:t>cannot</w:t>
      </w:r>
      <w:r w:rsidRPr="00B12F98">
        <w:rPr>
          <w:rFonts w:ascii="Klinic Slab Book" w:hAnsi="Klinic Slab Book"/>
        </w:rPr>
        <w:t xml:space="preserve"> be hung on the surrounding walls. </w:t>
      </w:r>
    </w:p>
    <w:p w14:paraId="71D62326" w14:textId="77777777" w:rsidR="007F3514" w:rsidRPr="00B12F98" w:rsidRDefault="007F3514" w:rsidP="007F3514">
      <w:pPr>
        <w:pStyle w:val="ListParagraph"/>
        <w:numPr>
          <w:ilvl w:val="0"/>
          <w:numId w:val="2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Sound components must be carefully used and will be regulated due to the acoustics of the venue. </w:t>
      </w:r>
    </w:p>
    <w:p w14:paraId="3658D62E" w14:textId="71579580" w:rsidR="007F3514" w:rsidRPr="00B12F98" w:rsidRDefault="007F3514" w:rsidP="007F3514">
      <w:pPr>
        <w:pStyle w:val="ListParagraph"/>
        <w:numPr>
          <w:ilvl w:val="0"/>
          <w:numId w:val="2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>Selling of products of any kind is strictly prohibited.</w:t>
      </w:r>
    </w:p>
    <w:p w14:paraId="4E50370F" w14:textId="4E622ECE" w:rsidR="007F3514" w:rsidRPr="00B12F98" w:rsidRDefault="00B12F98" w:rsidP="007F3514">
      <w:pPr>
        <w:pStyle w:val="ListParagraph"/>
        <w:numPr>
          <w:ilvl w:val="0"/>
          <w:numId w:val="2"/>
        </w:num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>Distributing</w:t>
      </w:r>
      <w:r w:rsidR="007F3514" w:rsidRPr="00B12F98">
        <w:rPr>
          <w:rFonts w:ascii="Klinic Slab Book" w:hAnsi="Klinic Slab Book"/>
        </w:rPr>
        <w:t xml:space="preserve"> food or beverage products is strictly prohibited.</w:t>
      </w:r>
    </w:p>
    <w:p w14:paraId="0AE24736" w14:textId="77777777" w:rsidR="007F3514" w:rsidRPr="005B15A4" w:rsidRDefault="007F3514" w:rsidP="007F3514">
      <w:pPr>
        <w:rPr>
          <w:rFonts w:ascii="Klinic Slab Book" w:hAnsi="Klinic Slab Book"/>
          <w:b/>
          <w:bCs/>
          <w:sz w:val="16"/>
          <w:szCs w:val="16"/>
        </w:rPr>
      </w:pPr>
    </w:p>
    <w:p w14:paraId="4937B64D" w14:textId="480F37F3" w:rsidR="007F3514" w:rsidRPr="00F91EB6" w:rsidRDefault="007F3514" w:rsidP="007F3514">
      <w:pPr>
        <w:rPr>
          <w:rFonts w:ascii="Klinic Slab Book" w:hAnsi="Klinic Slab Book"/>
          <w:b/>
          <w:bCs/>
          <w:u w:val="single"/>
        </w:rPr>
      </w:pPr>
      <w:r w:rsidRPr="00F91EB6">
        <w:rPr>
          <w:rFonts w:ascii="Klinic Slab Book" w:hAnsi="Klinic Slab Book"/>
          <w:b/>
          <w:bCs/>
          <w:u w:val="single"/>
        </w:rPr>
        <w:t>Installation &amp; Time Schedule</w:t>
      </w:r>
    </w:p>
    <w:p w14:paraId="7959925E" w14:textId="18B56F3C" w:rsidR="007F3514" w:rsidRPr="00B12F98" w:rsidRDefault="007F3514" w:rsidP="007F3514">
      <w:pPr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>The Hall of Chapters exhibit will be held in conjunction with the Washington FFA Convention. All activities will occur on the Saturday of Convention (May 1</w:t>
      </w:r>
      <w:r w:rsidR="005B15A4">
        <w:rPr>
          <w:rFonts w:ascii="Klinic Slab Book" w:hAnsi="Klinic Slab Book"/>
        </w:rPr>
        <w:t>1</w:t>
      </w:r>
      <w:r w:rsidRPr="00B12F98">
        <w:rPr>
          <w:rFonts w:ascii="Klinic Slab Book" w:hAnsi="Klinic Slab Book"/>
          <w:vertAlign w:val="superscript"/>
        </w:rPr>
        <w:t>th</w:t>
      </w:r>
      <w:r w:rsidRPr="00B12F98">
        <w:rPr>
          <w:rFonts w:ascii="Klinic Slab Book" w:hAnsi="Klinic Slab Book"/>
        </w:rPr>
        <w:t>, 202</w:t>
      </w:r>
      <w:r w:rsidR="005B15A4">
        <w:rPr>
          <w:rFonts w:ascii="Klinic Slab Book" w:hAnsi="Klinic Slab Book"/>
        </w:rPr>
        <w:t>4</w:t>
      </w:r>
      <w:r w:rsidRPr="00B12F98">
        <w:rPr>
          <w:rFonts w:ascii="Klinic Slab Book" w:hAnsi="Klinic Slab Book"/>
        </w:rPr>
        <w:t>). Timeline is as follows:</w:t>
      </w:r>
    </w:p>
    <w:p w14:paraId="510F9673" w14:textId="77777777" w:rsidR="007F3514" w:rsidRPr="005B15A4" w:rsidRDefault="007F3514" w:rsidP="007F3514">
      <w:pPr>
        <w:rPr>
          <w:rFonts w:ascii="Klinic Slab Book" w:hAnsi="Klinic Slab Book"/>
          <w:sz w:val="11"/>
          <w:szCs w:val="11"/>
        </w:rPr>
      </w:pPr>
    </w:p>
    <w:p w14:paraId="7E80F6AD" w14:textId="1D49E87C" w:rsidR="007F3514" w:rsidRPr="00B12F98" w:rsidRDefault="007F3514" w:rsidP="007F3514">
      <w:pPr>
        <w:ind w:left="720"/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 xml:space="preserve">Exhibit Set-up: The display can be set up from 8:00–9:00 a.m. </w:t>
      </w:r>
    </w:p>
    <w:p w14:paraId="2D100204" w14:textId="77777777" w:rsidR="005B15A4" w:rsidRDefault="007F3514" w:rsidP="005B15A4">
      <w:pPr>
        <w:ind w:left="720"/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>Display Hours: The display must be staffed from 9:00 a.m.–Noon.</w:t>
      </w:r>
    </w:p>
    <w:p w14:paraId="39AB616C" w14:textId="567A4E05" w:rsidR="007F3514" w:rsidRPr="00B12F98" w:rsidRDefault="007F3514" w:rsidP="005B15A4">
      <w:pPr>
        <w:ind w:left="720"/>
        <w:rPr>
          <w:rFonts w:ascii="Klinic Slab Book" w:hAnsi="Klinic Slab Book"/>
        </w:rPr>
      </w:pPr>
      <w:r w:rsidRPr="00B12F98">
        <w:rPr>
          <w:rFonts w:ascii="Klinic Slab Book" w:hAnsi="Klinic Slab Book"/>
        </w:rPr>
        <w:t>Exhibit Tear-down: The display must be removed between Noon–1:00 p.m.</w:t>
      </w:r>
    </w:p>
    <w:sectPr w:rsidR="007F3514" w:rsidRPr="00B12F98" w:rsidSect="000A5827">
      <w:headerReference w:type="default" r:id="rId7"/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2A34" w14:textId="77777777" w:rsidR="000A5827" w:rsidRDefault="000A5827" w:rsidP="00B12F98">
      <w:r>
        <w:separator/>
      </w:r>
    </w:p>
  </w:endnote>
  <w:endnote w:type="continuationSeparator" w:id="0">
    <w:p w14:paraId="42F69D79" w14:textId="77777777" w:rsidR="000A5827" w:rsidRDefault="000A5827" w:rsidP="00B1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Klinic Slab Book">
    <w:altName w:val="Calibri"/>
    <w:panose1 w:val="020B0604020202020204"/>
    <w:charset w:val="00"/>
    <w:family w:val="modern"/>
    <w:notTrueType/>
    <w:pitch w:val="variable"/>
    <w:sig w:usb0="8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588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C3C4" w14:textId="1039C060" w:rsidR="00B12F98" w:rsidRDefault="00B12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B4C88" w14:textId="737067A9" w:rsidR="00B12F98" w:rsidRDefault="00B12F98" w:rsidP="00B1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BB06" w14:textId="77777777" w:rsidR="000A5827" w:rsidRDefault="000A5827" w:rsidP="00B12F98">
      <w:r>
        <w:separator/>
      </w:r>
    </w:p>
  </w:footnote>
  <w:footnote w:type="continuationSeparator" w:id="0">
    <w:p w14:paraId="3493BBC5" w14:textId="77777777" w:rsidR="000A5827" w:rsidRDefault="000A5827" w:rsidP="00B1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DB40" w14:textId="7B261D06" w:rsidR="00B12F98" w:rsidRDefault="00B12F98" w:rsidP="00B12F98">
    <w:r>
      <w:rPr>
        <w:noProof/>
      </w:rPr>
      <w:drawing>
        <wp:anchor distT="0" distB="0" distL="114300" distR="114300" simplePos="0" relativeHeight="251659264" behindDoc="0" locked="0" layoutInCell="1" allowOverlap="1" wp14:anchorId="2662EB56" wp14:editId="17558105">
          <wp:simplePos x="0" y="0"/>
          <wp:positionH relativeFrom="page">
            <wp:posOffset>290557</wp:posOffset>
          </wp:positionH>
          <wp:positionV relativeFrom="paragraph">
            <wp:posOffset>-149551</wp:posOffset>
          </wp:positionV>
          <wp:extent cx="3110198" cy="794758"/>
          <wp:effectExtent l="0" t="0" r="0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16525" cy="79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FF5938" w14:textId="77777777" w:rsidR="00B12F98" w:rsidRDefault="00B1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47A"/>
    <w:multiLevelType w:val="hybridMultilevel"/>
    <w:tmpl w:val="58505822"/>
    <w:lvl w:ilvl="0" w:tplc="A6849A2E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422"/>
    <w:multiLevelType w:val="hybridMultilevel"/>
    <w:tmpl w:val="9C6E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A1DC7"/>
    <w:multiLevelType w:val="hybridMultilevel"/>
    <w:tmpl w:val="10DE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0A5A"/>
    <w:multiLevelType w:val="hybridMultilevel"/>
    <w:tmpl w:val="4DAA0224"/>
    <w:lvl w:ilvl="0" w:tplc="889093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921237">
    <w:abstractNumId w:val="1"/>
  </w:num>
  <w:num w:numId="2" w16cid:durableId="661159699">
    <w:abstractNumId w:val="3"/>
  </w:num>
  <w:num w:numId="3" w16cid:durableId="1409038342">
    <w:abstractNumId w:val="2"/>
  </w:num>
  <w:num w:numId="4" w16cid:durableId="203838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14"/>
    <w:rsid w:val="0008292A"/>
    <w:rsid w:val="000A5827"/>
    <w:rsid w:val="004C1D2C"/>
    <w:rsid w:val="004F139D"/>
    <w:rsid w:val="005B15A4"/>
    <w:rsid w:val="00615010"/>
    <w:rsid w:val="007C2F6B"/>
    <w:rsid w:val="007F3514"/>
    <w:rsid w:val="008842FD"/>
    <w:rsid w:val="00B12F98"/>
    <w:rsid w:val="00B573A6"/>
    <w:rsid w:val="00EF7E50"/>
    <w:rsid w:val="00F91EB6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4111E"/>
  <w15:chartTrackingRefBased/>
  <w15:docId w15:val="{9025E583-D708-4550-A8FB-AA7E9946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73A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3A6"/>
    <w:rPr>
      <w:rFonts w:asciiTheme="majorHAnsi" w:eastAsiaTheme="majorEastAsia" w:hAnsiTheme="majorHAnsi" w:cstheme="majorBidi"/>
      <w:small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7F3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98"/>
  </w:style>
  <w:style w:type="paragraph" w:styleId="Footer">
    <w:name w:val="footer"/>
    <w:basedOn w:val="Normal"/>
    <w:link w:val="FooterChar"/>
    <w:uiPriority w:val="99"/>
    <w:unhideWhenUsed/>
    <w:rsid w:val="00B12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98"/>
  </w:style>
  <w:style w:type="paragraph" w:customStyle="1" w:styleId="DocumentTitle">
    <w:name w:val="Document Title"/>
    <w:basedOn w:val="Normal"/>
    <w:autoRedefine/>
    <w:qFormat/>
    <w:rsid w:val="00B12F98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Georgia" w:eastAsiaTheme="minorEastAsia" w:hAnsi="Georgia" w:cs="MinionPro-Regular"/>
      <w:b/>
      <w:color w:val="004C97"/>
      <w:sz w:val="36"/>
      <w:szCs w:val="36"/>
      <w:lang w:eastAsia="ja-JP"/>
    </w:rPr>
  </w:style>
  <w:style w:type="paragraph" w:customStyle="1" w:styleId="DocumentSub1">
    <w:name w:val="Document Sub1"/>
    <w:basedOn w:val="Normal"/>
    <w:qFormat/>
    <w:rsid w:val="00B12F98"/>
    <w:pPr>
      <w:widowControl w:val="0"/>
      <w:suppressAutoHyphens/>
      <w:autoSpaceDE w:val="0"/>
      <w:autoSpaceDN w:val="0"/>
      <w:adjustRightInd w:val="0"/>
      <w:spacing w:after="90"/>
      <w:textAlignment w:val="center"/>
    </w:pPr>
    <w:rPr>
      <w:rFonts w:ascii="Georgia" w:eastAsiaTheme="minorEastAsia" w:hAnsi="Georgia" w:cs="KlinicSlab-Medium"/>
      <w:caps/>
      <w:color w:val="DA291C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Cavadini</dc:creator>
  <cp:keywords/>
  <dc:description/>
  <cp:lastModifiedBy>Lisa Baser</cp:lastModifiedBy>
  <cp:revision>5</cp:revision>
  <dcterms:created xsi:type="dcterms:W3CDTF">2022-11-15T17:35:00Z</dcterms:created>
  <dcterms:modified xsi:type="dcterms:W3CDTF">2024-03-25T21:52:00Z</dcterms:modified>
</cp:coreProperties>
</file>